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3" w:rsidRPr="005F6AF3" w:rsidRDefault="005F6AF3" w:rsidP="005F6AF3">
      <w:pPr>
        <w:pBdr>
          <w:bottom w:val="single" w:sz="12" w:space="27" w:color="EB3A0E"/>
        </w:pBdr>
        <w:shd w:val="clear" w:color="auto" w:fill="FFFFFF"/>
        <w:spacing w:after="330" w:line="450" w:lineRule="atLeast"/>
        <w:outlineLvl w:val="0"/>
        <w:rPr>
          <w:rFonts w:ascii="Arial" w:eastAsia="Times New Roman" w:hAnsi="Arial" w:cs="Arial"/>
          <w:b/>
          <w:bCs/>
          <w:color w:val="202020"/>
          <w:kern w:val="36"/>
          <w:sz w:val="45"/>
          <w:szCs w:val="45"/>
          <w:lang w:eastAsia="ru-RU"/>
        </w:rPr>
      </w:pPr>
      <w:r w:rsidRPr="005F6AF3">
        <w:rPr>
          <w:rFonts w:ascii="Arial" w:eastAsia="Times New Roman" w:hAnsi="Arial" w:cs="Arial"/>
          <w:b/>
          <w:bCs/>
          <w:color w:val="202020"/>
          <w:kern w:val="36"/>
          <w:sz w:val="45"/>
          <w:szCs w:val="45"/>
          <w:lang w:eastAsia="ru-RU"/>
        </w:rPr>
        <w:t>Политика конфиденциальности обработки персональных данных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Настоящий документ определяет политику Общества с ограниченной ответственностью «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Мебель Град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», ИНН 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2901287120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, зарегистрированного по адресу: 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163002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, </w:t>
      </w:r>
      <w:proofErr w:type="spell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г</w:t>
      </w:r>
      <w:proofErr w:type="gram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рхангельск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ул.Урицкого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1 оф 309 (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Оператор), реализуемую им в отношении обработки персональных данных Пользователей сайта, доступного по адресу: </w:t>
      </w:r>
      <w:hyperlink r:id="rId5" w:history="1">
        <w:r w:rsidRPr="00F4577B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www.moydom29.ru</w:t>
        </w:r>
      </w:hyperlink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, а также сведения о реализованных Оператором мерах защиты персональных данных.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225" w:line="285" w:lineRule="atLeast"/>
        <w:outlineLvl w:val="1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5F6AF3"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>1.     Состав и цели обработки персональных данных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1.1   Оператор осуществляет обработку персональных данных Покупателя (Пользователя сайта) в соответствии с действующим законодательством Российской Федерации, в  том числе  в соответствии с Федеральным законом от 27.07.2006 г. №152-ФЗ «О персональных данных» в следующих целях: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- фамилии, имена, отчества, электронные адреса, телефонные номера и адреса для доставки заказа покупателей – с целью исполнения договоров, заключенных покупателями, (в том числе для оказания гарантийного обслуживания заказов);</w:t>
      </w:r>
    </w:p>
    <w:p w:rsid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-фамилии, имена, отчества, электронные адреса, телефонные номера, паспортные данные, адреса для доставки заказа покупателей– с целью исполнения договоров, заключенных покупателей при доставке заказа в другой регион РФ 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- фамилии, имена, отчества, электронные адреса, телефонные номера, паспортные данные – с целью передачи кредитной организации данных покупателей, необходимых для оформления потребительского кредита (при желании совершить покупку в кредит);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- фамилии, имена, отчества, телефонные номера, адреса, паспортные данные покупателей – с целью оформления возврата заказа.</w:t>
      </w:r>
    </w:p>
    <w:p w:rsidR="005F6AF3" w:rsidRPr="005F6AF3" w:rsidRDefault="005F6AF3" w:rsidP="005F6AF3">
      <w:pPr>
        <w:shd w:val="clear" w:color="auto" w:fill="FFFFFF"/>
        <w:spacing w:after="225" w:line="285" w:lineRule="atLeast"/>
        <w:outlineLvl w:val="1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5F6AF3"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>  2. Способы обработки персональных данных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2.1</w:t>
      </w:r>
      <w:proofErr w:type="gram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Т</w:t>
      </w:r>
      <w:proofErr w:type="gramEnd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ак как операции по обработке персональных данных соответствуют вышеперечисленным целям, Оператор вправе совершать в отношении персональных данных пользователей Сайта следующие действия: сбор, запись, систематизация, накопление, хранение, уточнение (обновление, изменение), извлечение, использование, передача, блокирование, удаление и уничтожение персональных данных, включая любые иные действия с персональными данными, совершаемые с использованием средств автоматизации или без использования таких средств, в соответствии с ФЗ №152.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2.2  Оператор вправе передавать персональные данные пользователей Сайта следующим третьим лицам в следующих случаях: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- персональные данные передаются перевозчику или иному подрядчику для организации доставки заказа покупателю, его подъема, сборки и послегарантийного обслуживания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Перечень компаний: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Супалов</w:t>
      </w:r>
      <w:proofErr w:type="spellEnd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ИНН 78024789525 (доставка, п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одъем и сборка мебели)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br/>
        <w:t xml:space="preserve">ИП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Искандерова</w:t>
      </w:r>
      <w:proofErr w:type="spellEnd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ИНН 440121038608 (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изготовление, 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сборка мебели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и доставка мебели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)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br/>
        <w:t>ООО "ПЭК" ИНН 7721823853 (доставка мебели в регионы)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lastRenderedPageBreak/>
        <w:t>- персональные данные передаются провайдеру услуг хостинга, осуществляющему хранение информации, содержащейся в информационных системах Оператора;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2.3 Обработка персональных данных может осуществляться с помощью средств автоматизации и/или без использования автоматических средств. Оператор вправе осуществлять хранение персональных данных пользователей Сайта на электронных и бумажных носителях, воспроизводить соответствующие данные на любых электронных носителях информации, а также передавать по электронным каналам связи.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225" w:line="285" w:lineRule="atLeast"/>
        <w:outlineLvl w:val="1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5F6AF3"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>3.     Сроки обработки персональных данных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3.1   Обработка персональных данных Пользователя сайта осуществляется без ограничения срока любым законным способом: с помощью средств автоматизации и/или без таковых средств.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3.2   Пользователь вправе отозвать свое согласие на обработку персональных данных. Отзыв согласия на обработку персональных данных направляется путем направления письма по адресу: 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163002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, </w:t>
      </w:r>
      <w:proofErr w:type="spell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г</w:t>
      </w:r>
      <w:proofErr w:type="gram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рхангельск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ул.Урицкого</w:t>
      </w:r>
      <w:proofErr w:type="spellEnd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1 оф 309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для ООО «Мебель 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Град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» или электронного письма на электронную почту: </w:t>
      </w: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buhzarplata@yandex.ru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.</w:t>
      </w:r>
      <w:bookmarkStart w:id="0" w:name="_GoBack"/>
      <w:bookmarkEnd w:id="0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В случае направления электронного письма, оно должно быть отправлено с адреса электронной почты, ранее предоставленной покупателем (пользователем сайта).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225" w:line="285" w:lineRule="atLeast"/>
        <w:outlineLvl w:val="1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5F6AF3"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>4.     Меры, направленные на защиту персональных данных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4.1</w:t>
      </w:r>
      <w:proofErr w:type="gram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  В</w:t>
      </w:r>
      <w:proofErr w:type="gramEnd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целях обеспечения защиты персональных данных Оператор принимает все необходимые правовые, организационные и технические меры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принимает на себя обязательство сохранения конфиденциальности персональных данных пользователя.</w:t>
      </w:r>
    </w:p>
    <w:p w:rsidR="005F6AF3" w:rsidRPr="005F6AF3" w:rsidRDefault="005F6AF3" w:rsidP="005F6AF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4.2</w:t>
      </w:r>
      <w:proofErr w:type="gramStart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  П</w:t>
      </w:r>
      <w:proofErr w:type="gramEnd"/>
      <w:r w:rsidRPr="005F6AF3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ри раскрытии или предоставлении информации оператором соблюдаются требования обеспечения конфиденциальности, установленные ст. 7 Федерального закона от 27.07.2006 N 152-ФЗ "О персональных данных", и меры по обеспечению безопасности персональных данных при их обработке, установленные ст. 19 Федерального закона от 27.07.2006 N 152-ФЗ "О персональных данных".</w:t>
      </w:r>
    </w:p>
    <w:p w:rsidR="00EE3CB7" w:rsidRDefault="00EE3CB7"/>
    <w:sectPr w:rsidR="00EE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3"/>
    <w:rsid w:val="005F6AF3"/>
    <w:rsid w:val="00AB780C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ydom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2018-10-04T20:57:00Z</dcterms:created>
  <dcterms:modified xsi:type="dcterms:W3CDTF">2018-10-04T20:57:00Z</dcterms:modified>
</cp:coreProperties>
</file>